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i w:val="1"/>
          <w:color w:val="3c78d8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i w:val="1"/>
          <w:color w:val="3c78d8"/>
          <w:sz w:val="30"/>
          <w:szCs w:val="30"/>
          <w:rtl w:val="0"/>
        </w:rPr>
        <w:t xml:space="preserve">Employee Engagement Action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b w:val="1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ato" w:cs="Lato" w:eastAsia="Lato" w:hAnsi="Lato"/>
          <w:b w:val="1"/>
          <w:sz w:val="30"/>
          <w:szCs w:val="3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sz w:val="30"/>
          <w:szCs w:val="30"/>
        </w:rPr>
        <w:drawing>
          <wp:inline distB="114300" distT="114300" distL="114300" distR="114300">
            <wp:extent cx="8281988" cy="485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1988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e0e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Areas for Improvement</w:t>
            </w:r>
          </w:p>
        </w:tc>
        <w:tc>
          <w:tcPr>
            <w:shd w:fill="e0e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Root Cause or Problem</w:t>
            </w:r>
          </w:p>
        </w:tc>
        <w:tc>
          <w:tcPr>
            <w:shd w:fill="e0e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Proposed Solutions</w:t>
            </w:r>
          </w:p>
        </w:tc>
        <w:tc>
          <w:tcPr>
            <w:shd w:fill="e0e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Measures of Success</w:t>
            </w:r>
          </w:p>
        </w:tc>
        <w:tc>
          <w:tcPr>
            <w:shd w:fill="e0e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Owner(s)</w:t>
            </w:r>
          </w:p>
        </w:tc>
        <w:tc>
          <w:tcPr>
            <w:shd w:fill="e0e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Timeline</w:t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Our organization does a good job of communicating the goals and strategies set by senior leadership. (57%)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Leadership often makes a decision in a board meeting and moves forward in that direction, without communicating the direction.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- Have different members of senior leadership present at all-hands to communicate their goals &amp; vision for the department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br w:type="textWrapping"/>
              <w:t xml:space="preserve">- Send a three-bullet point recap to the company of every board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- Increased attendance at all-hands meeting</w:t>
              <w:br w:type="textWrapping"/>
              <w:br w:type="textWrapping"/>
              <w:t xml:space="preserve">- Increase of at least 5% on this part of next month’s engagement survey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- CEO will choose presenters for all-hands</w:t>
              <w:br w:type="textWrapping"/>
              <w:br w:type="textWrapping"/>
              <w:t xml:space="preserve">- CMO will send out board recap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- All-hands: Every 2 weeks</w:t>
              <w:br w:type="textWrapping"/>
              <w:br w:type="textWrapping"/>
              <w:t xml:space="preserve">- Board meeting: Every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Lato" w:cs="Lato" w:eastAsia="Lato" w:hAnsi="Lat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