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Lato" w:cs="Lato" w:eastAsia="Lato" w:hAnsi="Lato"/>
          <w:i w:val="1"/>
          <w:color w:val="9900ff"/>
        </w:rPr>
      </w:pPr>
      <w:r w:rsidDel="00000000" w:rsidR="00000000" w:rsidRPr="00000000">
        <w:rPr>
          <w:rFonts w:ascii="Lato" w:cs="Lato" w:eastAsia="Lato" w:hAnsi="Lato"/>
          <w:b w:val="1"/>
          <w:color w:val="9900ff"/>
          <w:sz w:val="36"/>
          <w:szCs w:val="36"/>
          <w:rtl w:val="0"/>
        </w:rPr>
        <w:t xml:space="preserve">Internal Communication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Lato" w:cs="Lato" w:eastAsia="Lato" w:hAnsi="Lato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GOAL(S): </w:t>
      </w:r>
      <w:r w:rsidDel="00000000" w:rsidR="00000000" w:rsidRPr="00000000">
        <w:rPr>
          <w:rFonts w:ascii="Lato" w:cs="Lato" w:eastAsia="Lato" w:hAnsi="Lato"/>
          <w:b w:val="1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rtl w:val="0"/>
        </w:rPr>
        <w:t xml:space="preserve">To make employees excited for our hybrid model, remove as much ambiguity as we can in the process, and create a constant feedback loop as we continue to learn and grow.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3060"/>
        <w:gridCol w:w="2310"/>
        <w:gridCol w:w="1515"/>
        <w:gridCol w:w="1680"/>
        <w:gridCol w:w="3945"/>
        <w:tblGridChange w:id="0">
          <w:tblGrid>
            <w:gridCol w:w="1530"/>
            <w:gridCol w:w="3060"/>
            <w:gridCol w:w="2310"/>
            <w:gridCol w:w="1515"/>
            <w:gridCol w:w="1680"/>
            <w:gridCol w:w="3945"/>
          </w:tblGrid>
        </w:tblGridChange>
      </w:tblGrid>
      <w:tr>
        <w:trPr>
          <w:trHeight w:val="476.99999999999994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Audience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Strategy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Key Message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Channel(s)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Date/time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Owner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All-company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Energize and engage the company with a formal launch of our hybrid work policy + model.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We’re embracing change and fully support this. And the team is excited!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All-hands, Monthly newsletter, CEO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June 31 (launch day!)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Dusty Davidson, CEO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All-company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Benchmark how employees feel now via a transition survey, and create a funnel for feedback throughout the process.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We may not have all the answers, but we’ll learn and iterate as we go.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Share via </w:t>
            </w:r>
            <w:hyperlink r:id="rId6">
              <w:r w:rsidDel="00000000" w:rsidR="00000000" w:rsidRPr="00000000">
                <w:rPr>
                  <w:rFonts w:ascii="Lato" w:cs="Lato" w:eastAsia="Lato" w:hAnsi="Lato"/>
                  <w:color w:val="1155cc"/>
                  <w:sz w:val="18"/>
                  <w:szCs w:val="18"/>
                  <w:u w:val="single"/>
                  <w:rtl w:val="0"/>
                </w:rPr>
                <w:t xml:space="preserve">Workshop</w:t>
              </w:r>
            </w:hyperlink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: push to email, text, and Slack.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Run survey the 2 weeks leading up to launch day. Anonymous form opens launch day.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Lindsay Sharp, Internal Comms Specialist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All-company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Answer COVID-19 questions and other concerns up-front to eliminate ambiguity.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Find important information here.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Intranet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June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Lindsay Sharp, Internal Comms Specialist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All-company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Create consistent and transparent communication about the new model and guide changes if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This is what we’re hearing, this is what’s working, and this is what we’re doing about it.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Lato" w:cs="Lato" w:eastAsia="Lato" w:hAnsi="Lato"/>
                  <w:color w:val="1155cc"/>
                  <w:sz w:val="18"/>
                  <w:szCs w:val="18"/>
                  <w:u w:val="single"/>
                  <w:rtl w:val="0"/>
                </w:rPr>
                <w:t xml:space="preserve">Workshop</w:t>
              </w:r>
            </w:hyperlink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Every 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Sarah Frances, VP of People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Senior leadership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Involve department leaders in a start/stop/continue exercise for hybrid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Shape how the company excels in a hybrid model.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Lato" w:cs="Lato" w:eastAsia="Lato" w:hAnsi="La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Monday leadership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15-minute exercise, biweekly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Sarah Frances, VP of People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Middle managers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Make it a talking point in every one-on-one.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We want your feedback. Is hybrid work working for you and/or your team?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One-on-ones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Monthly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Sarah Frances, VP of People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METRICS TO MEASURE: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We’re aiming for a 90% completion rate on the transition survey, and will use that to benchmark how employees feel before and each month thereafter as we continue to iterate on the hybrid model.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Our ideal scenario would be to maintain our engagement scores from last quarter, this quarter, even with the move to hybrid.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Lato" w:cs="Lato" w:eastAsia="Lato" w:hAnsi="Lato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LINKS TO RESOURCES + COMMS MATERIALS: 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Hybrid Work Policy</w:t>
        <w:br w:type="textWrapping"/>
      </w:r>
      <w:hyperlink r:id="rId8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COVID-19 Return to Office Survey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Results</w:t>
        <w:br w:type="textWrapping"/>
        <w:t xml:space="preserve">Transition Survey Questions</w:t>
        <w:br w:type="textWrapping"/>
        <w:t xml:space="preserve">Anonymous Feedback Form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Hybrid section of the intranet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Lato" w:cs="Lato" w:eastAsia="Lato" w:hAnsi="Lato"/>
        </w:rPr>
      </w:pPr>
      <w:hyperlink r:id="rId9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Workshop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useworkshop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useworkshop.com/product" TargetMode="External"/><Relationship Id="rId7" Type="http://schemas.openxmlformats.org/officeDocument/2006/relationships/hyperlink" Target="http://useworkshop.com/product" TargetMode="External"/><Relationship Id="rId8" Type="http://schemas.openxmlformats.org/officeDocument/2006/relationships/hyperlink" Target="https://useworkshop.com/resources/covid-19-return-to-work-survey-templat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